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1F" w:rsidRDefault="00361FA8">
      <w:pPr>
        <w:widowControl/>
        <w:tabs>
          <w:tab w:val="left" w:pos="0"/>
          <w:tab w:val="left" w:pos="426"/>
        </w:tabs>
        <w:jc w:val="right"/>
      </w:pPr>
      <w:r>
        <w:rPr>
          <w:rFonts w:ascii="Arial" w:hAnsi="Arial" w:cs="Arial"/>
          <w:sz w:val="20"/>
          <w:szCs w:val="20"/>
        </w:rPr>
        <w:t>Приложение № 2</w:t>
      </w:r>
    </w:p>
    <w:p w:rsidR="00C5421F" w:rsidRDefault="00361FA8">
      <w:pPr>
        <w:widowControl/>
        <w:tabs>
          <w:tab w:val="left" w:pos="0"/>
          <w:tab w:val="left" w:pos="426"/>
        </w:tabs>
        <w:jc w:val="right"/>
      </w:pPr>
      <w:r>
        <w:rPr>
          <w:rFonts w:ascii="Arial" w:hAnsi="Arial" w:cs="Arial"/>
          <w:sz w:val="20"/>
          <w:szCs w:val="20"/>
        </w:rPr>
        <w:t xml:space="preserve">(к вопросу № 6  повестки собрания собственников (правообладателей) помещений дома, расположенного по адресу: </w:t>
      </w:r>
      <w:r>
        <w:rPr>
          <w:rFonts w:ascii="Arial" w:eastAsia="Times New Roman" w:hAnsi="Arial" w:cs="Arial"/>
          <w:sz w:val="20"/>
          <w:szCs w:val="20"/>
        </w:rPr>
        <w:t>Ленинградская область, Всеволожский муниципальный район, городской поселок Янино-1, Голландская улица, дом  5, корпус 2).</w:t>
      </w:r>
    </w:p>
    <w:p w:rsidR="00C5421F" w:rsidRDefault="00361FA8">
      <w:pPr>
        <w:widowControl/>
        <w:tabs>
          <w:tab w:val="left" w:pos="0"/>
          <w:tab w:val="left" w:pos="426"/>
        </w:tabs>
        <w:jc w:val="right"/>
      </w:pPr>
      <w:bookmarkStart w:id="0" w:name="__DdeLink__478_4086103915"/>
      <w:r>
        <w:rPr>
          <w:rFonts w:ascii="Arial" w:eastAsia="Times New Roman" w:hAnsi="Arial" w:cs="Arial"/>
          <w:sz w:val="20"/>
          <w:szCs w:val="20"/>
        </w:rPr>
        <w:t>Период прове</w:t>
      </w:r>
      <w:r w:rsidR="00902B72">
        <w:rPr>
          <w:rFonts w:ascii="Arial" w:eastAsia="Times New Roman" w:hAnsi="Arial" w:cs="Arial"/>
          <w:sz w:val="20"/>
          <w:szCs w:val="20"/>
        </w:rPr>
        <w:t>дения собрания: с 2</w:t>
      </w:r>
      <w:bookmarkStart w:id="1" w:name="_GoBack"/>
      <w:bookmarkEnd w:id="1"/>
      <w:r w:rsidR="00FA1B66">
        <w:rPr>
          <w:rFonts w:ascii="Arial" w:eastAsia="Times New Roman" w:hAnsi="Arial" w:cs="Arial"/>
          <w:sz w:val="20"/>
          <w:szCs w:val="20"/>
        </w:rPr>
        <w:t>0 марта по 22 ма</w:t>
      </w:r>
      <w:r>
        <w:rPr>
          <w:rFonts w:ascii="Arial" w:eastAsia="Times New Roman" w:hAnsi="Arial" w:cs="Arial"/>
          <w:sz w:val="20"/>
          <w:szCs w:val="20"/>
        </w:rPr>
        <w:t>я 2020 года</w:t>
      </w:r>
      <w:bookmarkEnd w:id="0"/>
    </w:p>
    <w:p w:rsidR="00C5421F" w:rsidRDefault="00C5421F">
      <w:pPr>
        <w:widowControl/>
        <w:tabs>
          <w:tab w:val="left" w:pos="0"/>
          <w:tab w:val="left" w:pos="426"/>
        </w:tabs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C5421F" w:rsidRDefault="00C5421F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5421F" w:rsidRDefault="00361FA8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ТАРИФЫ НА УСЛУГИ</w:t>
      </w:r>
    </w:p>
    <w:p w:rsidR="00C5421F" w:rsidRDefault="00361FA8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для владельцев жилых и нежилых помещений дома, расположенного по адресу: </w:t>
      </w:r>
    </w:p>
    <w:p w:rsidR="00C5421F" w:rsidRDefault="00361FA8">
      <w:pPr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2.</w:t>
      </w:r>
    </w:p>
    <w:p w:rsidR="00C5421F" w:rsidRDefault="00C5421F">
      <w:pPr>
        <w:jc w:val="center"/>
        <w:rPr>
          <w:rFonts w:ascii="Arial" w:hAnsi="Arial" w:cs="Arial"/>
          <w:b/>
          <w:bCs/>
          <w:i/>
          <w:iCs/>
          <w:sz w:val="17"/>
          <w:szCs w:val="17"/>
        </w:rPr>
      </w:pPr>
    </w:p>
    <w:tbl>
      <w:tblPr>
        <w:tblW w:w="10814" w:type="dxa"/>
        <w:tblInd w:w="-196" w:type="dxa"/>
        <w:tblLook w:val="04A0" w:firstRow="1" w:lastRow="0" w:firstColumn="1" w:lastColumn="0" w:noHBand="0" w:noVBand="1"/>
      </w:tblPr>
      <w:tblGrid>
        <w:gridCol w:w="566"/>
        <w:gridCol w:w="2658"/>
        <w:gridCol w:w="1199"/>
        <w:gridCol w:w="1590"/>
        <w:gridCol w:w="1571"/>
        <w:gridCol w:w="1388"/>
        <w:gridCol w:w="1842"/>
      </w:tblGrid>
      <w:tr w:rsidR="00C5421F">
        <w:trPr>
          <w:trHeight w:val="81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21F" w:rsidRDefault="00361F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Ед. измерения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(в месяц)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5421F" w:rsidRDefault="00361F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Тариф для жилых помещений</w:t>
            </w:r>
          </w:p>
          <w:p w:rsidR="00C5421F" w:rsidRDefault="00C5421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Тариф для нежилых помещений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Основание</w:t>
            </w:r>
          </w:p>
        </w:tc>
      </w:tr>
      <w:tr w:rsidR="00C5421F">
        <w:trPr>
          <w:trHeight w:val="52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361F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Содержание и ремонт жилого помещения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C5421F">
        <w:trPr>
          <w:trHeight w:val="379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Содержание общего имущества в многоквартирном доме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6,08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6,08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512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 ремонт общего имущества в многоквартирном доме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5,08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5,08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42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Уборка лестничных клеток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>4,85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 xml:space="preserve">- 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428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Санитарное содержание придомовой территории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3,10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3,10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406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Обслуживание системы видеонаблюдения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0,75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0,75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41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 системы контроля и управления доступом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0,57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0,57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679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 систем автоматической противопожарной защиты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0,34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0,34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418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Эксплуатация коллективных приборов учета электрической энергии, тепловой энергии и горячей воды, холодной воды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0,67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0,67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Обслуживание, освидетельствование, страхование  лифтов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2,21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349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Сбор, вывоз и утилизация твердых бытовых отходов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5,02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5,02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57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Управление многоквартирным домом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6,25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6,25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57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Служба регистрационного учета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0,24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55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Служба администраторов территории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5,60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5,60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35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Аварийно-диспетчерская служба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4,50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4,50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4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 системы приема телевидения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</w:t>
            </w:r>
          </w:p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149,00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149,00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C5421F">
        <w:trPr>
          <w:trHeight w:val="376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Электрическая энергия, потребляемая в целях содержания общего имущества (день/ночь)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 кВт</w:t>
            </w:r>
          </w:p>
        </w:tc>
        <w:tc>
          <w:tcPr>
            <w:tcW w:w="6391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Тарифы устанавливаются на основании </w:t>
            </w:r>
          </w:p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Распоряжений Комитета по тарифам  Ленинградской  области</w:t>
            </w:r>
          </w:p>
        </w:tc>
      </w:tr>
      <w:tr w:rsidR="00C5421F">
        <w:trPr>
          <w:trHeight w:val="74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Холодная вода для производства горячей воды, потребляемой в целях содержания общего имущества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/куб.м</w:t>
            </w:r>
          </w:p>
        </w:tc>
        <w:tc>
          <w:tcPr>
            <w:tcW w:w="6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21F">
        <w:trPr>
          <w:trHeight w:val="52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Холодная вода, потребляемая в целях содержания общего имущества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/куб.м</w:t>
            </w:r>
          </w:p>
        </w:tc>
        <w:tc>
          <w:tcPr>
            <w:tcW w:w="6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21F">
        <w:trPr>
          <w:trHeight w:val="52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Водоотведение в целях содержания общего имущества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/куб.м</w:t>
            </w:r>
          </w:p>
        </w:tc>
        <w:tc>
          <w:tcPr>
            <w:tcW w:w="6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21F">
        <w:trPr>
          <w:trHeight w:val="52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Тепловая энергия для производства горячей воды,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потребляемой в целях содержания общего имущества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руб./ ГКал</w:t>
            </w:r>
          </w:p>
        </w:tc>
        <w:tc>
          <w:tcPr>
            <w:tcW w:w="6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21F">
        <w:trPr>
          <w:trHeight w:val="87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Прочие (могут быть включены иные виды услуг, а также платежи на основании договора либо решения, принятого на общем собрании)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21F">
        <w:trPr>
          <w:trHeight w:val="3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361F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Коммунальные услуги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5421F">
        <w:trPr>
          <w:trHeight w:val="561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Электрическая энергия (индивидуальное потребление)   (день/ночь)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/кВт</w:t>
            </w:r>
          </w:p>
        </w:tc>
        <w:tc>
          <w:tcPr>
            <w:tcW w:w="6391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Тарифы устанавливаются на основании </w:t>
            </w:r>
          </w:p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Распоряжений Комитета по тарифам  Ленинградской  области</w:t>
            </w:r>
          </w:p>
        </w:tc>
      </w:tr>
      <w:tr w:rsidR="00C5421F">
        <w:trPr>
          <w:trHeight w:val="49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Отопление (индивидуальное потребление)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 ГКал</w:t>
            </w:r>
          </w:p>
        </w:tc>
        <w:tc>
          <w:tcPr>
            <w:tcW w:w="6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21F">
        <w:trPr>
          <w:trHeight w:val="57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Холодная вода для производства горячей воды (индивидуальное потребление)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/куб.м</w:t>
            </w:r>
          </w:p>
        </w:tc>
        <w:tc>
          <w:tcPr>
            <w:tcW w:w="6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21F">
        <w:trPr>
          <w:trHeight w:val="48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Тепловая энергия  для производства горячей воды (индивидуальное потребление)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 ГКал</w:t>
            </w:r>
          </w:p>
        </w:tc>
        <w:tc>
          <w:tcPr>
            <w:tcW w:w="6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21F">
        <w:trPr>
          <w:trHeight w:val="411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Холодная вода (индивидуальное потребление)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/куб.м</w:t>
            </w:r>
          </w:p>
        </w:tc>
        <w:tc>
          <w:tcPr>
            <w:tcW w:w="6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21F">
        <w:trPr>
          <w:trHeight w:val="59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Водоотведение (индивидуальное потребление)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21F" w:rsidRDefault="0036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/куб.м</w:t>
            </w:r>
          </w:p>
        </w:tc>
        <w:tc>
          <w:tcPr>
            <w:tcW w:w="6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21F" w:rsidRDefault="00C5421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21F">
        <w:trPr>
          <w:trHeight w:val="8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361FA8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361F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Пени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C5421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361F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30дней-0;</w:t>
            </w:r>
          </w:p>
          <w:p w:rsidR="00C5421F" w:rsidRDefault="00361F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с31-90день-1/300ставки;</w:t>
            </w:r>
          </w:p>
          <w:p w:rsidR="00C5421F" w:rsidRDefault="00361F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 91 дня-1/130ставки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421F" w:rsidRDefault="00C5421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421F" w:rsidRDefault="00361F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Жилищный кодекс РФ ст.155, п.14</w:t>
            </w:r>
          </w:p>
          <w:p w:rsidR="00C5421F" w:rsidRDefault="00C542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C5421F" w:rsidRDefault="00C5421F">
      <w:pPr>
        <w:rPr>
          <w:rFonts w:ascii="Arial" w:hAnsi="Arial" w:cs="Arial"/>
          <w:sz w:val="17"/>
          <w:szCs w:val="17"/>
        </w:rPr>
      </w:pPr>
    </w:p>
    <w:p w:rsidR="00C5421F" w:rsidRDefault="00C5421F">
      <w:pPr>
        <w:rPr>
          <w:rFonts w:ascii="Arial" w:hAnsi="Arial" w:cs="Arial"/>
          <w:sz w:val="17"/>
          <w:szCs w:val="17"/>
        </w:rPr>
      </w:pPr>
    </w:p>
    <w:p w:rsidR="00C5421F" w:rsidRDefault="00C5421F">
      <w:pPr>
        <w:rPr>
          <w:rFonts w:ascii="Arial" w:hAnsi="Arial" w:cs="Arial"/>
          <w:sz w:val="17"/>
          <w:szCs w:val="17"/>
        </w:rPr>
      </w:pPr>
    </w:p>
    <w:p w:rsidR="00C5421F" w:rsidRDefault="00C5421F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17"/>
          <w:szCs w:val="17"/>
        </w:rPr>
      </w:pPr>
    </w:p>
    <w:p w:rsidR="00C5421F" w:rsidRDefault="00C5421F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5421F" w:rsidRDefault="00C5421F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C5421F" w:rsidRDefault="00C5421F">
      <w:pPr>
        <w:rPr>
          <w:rFonts w:ascii="Arial" w:hAnsi="Arial" w:cs="Arial"/>
          <w:sz w:val="17"/>
          <w:szCs w:val="17"/>
        </w:rPr>
      </w:pPr>
    </w:p>
    <w:p w:rsidR="00C5421F" w:rsidRDefault="00C5421F">
      <w:pPr>
        <w:rPr>
          <w:rFonts w:ascii="Arial" w:hAnsi="Arial" w:cs="Arial"/>
          <w:sz w:val="17"/>
          <w:szCs w:val="17"/>
        </w:rPr>
      </w:pPr>
    </w:p>
    <w:p w:rsidR="00C5421F" w:rsidRDefault="00C5421F">
      <w:pPr>
        <w:rPr>
          <w:rFonts w:ascii="Arial" w:hAnsi="Arial" w:cs="Arial"/>
          <w:sz w:val="17"/>
          <w:szCs w:val="17"/>
        </w:rPr>
      </w:pPr>
    </w:p>
    <w:p w:rsidR="00C5421F" w:rsidRDefault="00C5421F">
      <w:pPr>
        <w:rPr>
          <w:rFonts w:ascii="Arial" w:hAnsi="Arial" w:cs="Arial"/>
          <w:sz w:val="17"/>
          <w:szCs w:val="17"/>
        </w:rPr>
      </w:pPr>
    </w:p>
    <w:p w:rsidR="00C5421F" w:rsidRDefault="00C5421F">
      <w:pPr>
        <w:rPr>
          <w:rFonts w:ascii="Arial" w:hAnsi="Arial" w:cs="Arial"/>
          <w:sz w:val="17"/>
          <w:szCs w:val="17"/>
        </w:rPr>
      </w:pPr>
    </w:p>
    <w:p w:rsidR="00C5421F" w:rsidRDefault="00C5421F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17"/>
          <w:szCs w:val="17"/>
        </w:rPr>
      </w:pPr>
    </w:p>
    <w:p w:rsidR="00C5421F" w:rsidRDefault="00C5421F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5421F" w:rsidRDefault="00C5421F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5421F" w:rsidRDefault="00C5421F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5421F" w:rsidRDefault="00C5421F">
      <w:pPr>
        <w:widowControl/>
        <w:tabs>
          <w:tab w:val="left" w:pos="0"/>
          <w:tab w:val="left" w:pos="426"/>
        </w:tabs>
        <w:jc w:val="right"/>
      </w:pPr>
    </w:p>
    <w:sectPr w:rsidR="00C5421F">
      <w:footerReference w:type="even" r:id="rId7"/>
      <w:footerReference w:type="default" r:id="rId8"/>
      <w:pgSz w:w="11906" w:h="16838"/>
      <w:pgMar w:top="426" w:right="566" w:bottom="60" w:left="1134" w:header="0" w:footer="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E0" w:rsidRDefault="00D871E0">
      <w:r>
        <w:separator/>
      </w:r>
    </w:p>
  </w:endnote>
  <w:endnote w:type="continuationSeparator" w:id="0">
    <w:p w:rsidR="00D871E0" w:rsidRDefault="00D8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293089"/>
      <w:docPartObj>
        <w:docPartGallery w:val="Page Numbers (Bottom of Page)"/>
        <w:docPartUnique/>
      </w:docPartObj>
    </w:sdtPr>
    <w:sdtEndPr/>
    <w:sdtContent>
      <w:p w:rsidR="00C5421F" w:rsidRDefault="00361FA8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02B72">
          <w:rPr>
            <w:noProof/>
          </w:rPr>
          <w:t>2</w:t>
        </w:r>
        <w:r>
          <w:fldChar w:fldCharType="end"/>
        </w:r>
      </w:p>
    </w:sdtContent>
  </w:sdt>
  <w:p w:rsidR="00C5421F" w:rsidRDefault="00C5421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21F" w:rsidRDefault="00C542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E0" w:rsidRDefault="00D871E0">
      <w:r>
        <w:separator/>
      </w:r>
    </w:p>
  </w:footnote>
  <w:footnote w:type="continuationSeparator" w:id="0">
    <w:p w:rsidR="00D871E0" w:rsidRDefault="00D87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1F"/>
    <w:rsid w:val="00361FA8"/>
    <w:rsid w:val="00902B72"/>
    <w:rsid w:val="00C5421F"/>
    <w:rsid w:val="00D871E0"/>
    <w:rsid w:val="00FA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4FDD"/>
  <w15:docId w15:val="{CFA170B6-BFA3-4AB1-9FC8-0663EBD6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qFormat/>
    <w:rsid w:val="00CC5333"/>
  </w:style>
  <w:style w:type="character" w:customStyle="1" w:styleId="apple-converted-space">
    <w:name w:val="apple-converted-space"/>
    <w:basedOn w:val="a0"/>
    <w:qFormat/>
    <w:rsid w:val="00A14641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  <w:b w:val="0"/>
    </w:rPr>
  </w:style>
  <w:style w:type="character" w:customStyle="1" w:styleId="ListLabel6">
    <w:name w:val="ListLabel 6"/>
    <w:qFormat/>
    <w:rPr>
      <w:rFonts w:eastAsia="Courier New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ourier New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  <w:b w:val="0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b/>
      <w:sz w:val="20"/>
      <w:szCs w:val="20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c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d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0">
    <w:name w:val="Revision"/>
    <w:uiPriority w:val="99"/>
    <w:semiHidden/>
    <w:qFormat/>
    <w:rsid w:val="00024CEF"/>
    <w:rPr>
      <w:color w:val="000000"/>
      <w:sz w:val="24"/>
    </w:rPr>
  </w:style>
  <w:style w:type="paragraph" w:styleId="af1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14641"/>
    <w:rPr>
      <w:rFonts w:ascii="Tahoma" w:hAnsi="Tahoma" w:cs="Tahoma"/>
      <w:color w:val="000000"/>
      <w:sz w:val="24"/>
    </w:rPr>
  </w:style>
  <w:style w:type="table" w:styleId="af2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BA8F-FBF2-4CB8-98F5-94271555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dc:description/>
  <cp:lastModifiedBy>Пугаева Дарья</cp:lastModifiedBy>
  <cp:revision>8</cp:revision>
  <cp:lastPrinted>2016-07-28T11:03:00Z</cp:lastPrinted>
  <dcterms:created xsi:type="dcterms:W3CDTF">2019-10-25T13:17:00Z</dcterms:created>
  <dcterms:modified xsi:type="dcterms:W3CDTF">2021-12-22T11:18:00Z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