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EA5" w:rsidRDefault="002D2681">
      <w:pPr>
        <w:tabs>
          <w:tab w:val="left" w:pos="2850"/>
        </w:tabs>
        <w:ind w:right="3"/>
        <w:jc w:val="right"/>
        <w:rPr>
          <w:i/>
          <w:sz w:val="18"/>
          <w:szCs w:val="18"/>
        </w:rPr>
      </w:pPr>
      <w:r>
        <w:rPr>
          <w:rFonts w:ascii="Arial" w:hAnsi="Arial"/>
          <w:b/>
          <w:bCs/>
          <w:i/>
          <w:sz w:val="18"/>
          <w:szCs w:val="18"/>
        </w:rPr>
        <w:t>Приложение № 2</w:t>
      </w:r>
    </w:p>
    <w:p w:rsidR="00094EA5" w:rsidRDefault="002D2681">
      <w:pPr>
        <w:tabs>
          <w:tab w:val="left" w:pos="0"/>
          <w:tab w:val="left" w:pos="426"/>
        </w:tabs>
        <w:jc w:val="right"/>
        <w:rPr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(к вопросу №</w:t>
      </w:r>
      <w:r>
        <w:rPr>
          <w:rFonts w:ascii="Arial" w:hAnsi="Arial"/>
          <w:i/>
          <w:color w:val="000000"/>
          <w:sz w:val="18"/>
          <w:szCs w:val="18"/>
        </w:rPr>
        <w:t xml:space="preserve"> 6 повестки собрания собственников (правообладателей) помещений дома, расположенного по адресу: Ленинградская область, Всеволожский муниципальный район, </w:t>
      </w:r>
      <w:proofErr w:type="spellStart"/>
      <w:r>
        <w:rPr>
          <w:rFonts w:ascii="Arial" w:hAnsi="Arial"/>
          <w:i/>
          <w:color w:val="000000"/>
          <w:sz w:val="18"/>
          <w:szCs w:val="18"/>
        </w:rPr>
        <w:t>Заневское</w:t>
      </w:r>
      <w:proofErr w:type="spellEnd"/>
      <w:r>
        <w:rPr>
          <w:rFonts w:ascii="Arial" w:hAnsi="Arial"/>
          <w:i/>
          <w:color w:val="000000"/>
          <w:sz w:val="18"/>
          <w:szCs w:val="18"/>
        </w:rPr>
        <w:t xml:space="preserve"> городское поселение городской поселок Янино-1, улица Тюльпанов, дом 1, корпус 2).</w:t>
      </w:r>
    </w:p>
    <w:p w:rsidR="00094EA5" w:rsidRDefault="002D2681">
      <w:pPr>
        <w:tabs>
          <w:tab w:val="left" w:pos="0"/>
          <w:tab w:val="left" w:pos="426"/>
        </w:tabs>
        <w:jc w:val="right"/>
        <w:rPr>
          <w:i/>
          <w:sz w:val="18"/>
          <w:szCs w:val="18"/>
        </w:rPr>
      </w:pPr>
      <w:r>
        <w:rPr>
          <w:rFonts w:ascii="Arial" w:hAnsi="Arial"/>
          <w:i/>
          <w:color w:val="000000"/>
          <w:sz w:val="18"/>
          <w:szCs w:val="18"/>
        </w:rPr>
        <w:t>Период проведения собрания</w:t>
      </w:r>
      <w:r>
        <w:rPr>
          <w:rFonts w:ascii="Arial" w:hAnsi="Arial"/>
          <w:i/>
          <w:color w:val="FF0000"/>
          <w:sz w:val="18"/>
          <w:szCs w:val="18"/>
        </w:rPr>
        <w:t>: с</w:t>
      </w:r>
      <w:r>
        <w:rPr>
          <w:rFonts w:ascii="Arial" w:hAnsi="Arial"/>
          <w:b/>
          <w:bCs/>
          <w:i/>
          <w:color w:val="FF0000"/>
          <w:sz w:val="18"/>
          <w:szCs w:val="18"/>
        </w:rPr>
        <w:t xml:space="preserve"> </w:t>
      </w:r>
      <w:r w:rsidR="007B55B2">
        <w:rPr>
          <w:rFonts w:ascii="Arial" w:hAnsi="Arial"/>
          <w:b/>
          <w:i/>
          <w:color w:val="FF0000"/>
          <w:sz w:val="18"/>
          <w:szCs w:val="18"/>
        </w:rPr>
        <w:t>24</w:t>
      </w:r>
      <w:r>
        <w:rPr>
          <w:rFonts w:ascii="Arial" w:hAnsi="Arial"/>
          <w:b/>
          <w:i/>
          <w:color w:val="FF0000"/>
          <w:sz w:val="18"/>
          <w:szCs w:val="18"/>
        </w:rPr>
        <w:t xml:space="preserve"> сентября по </w:t>
      </w:r>
      <w:r w:rsidR="007B55B2">
        <w:rPr>
          <w:rFonts w:ascii="Arial" w:hAnsi="Arial"/>
          <w:b/>
          <w:i/>
          <w:color w:val="FF0000"/>
          <w:sz w:val="18"/>
          <w:szCs w:val="18"/>
        </w:rPr>
        <w:t>25</w:t>
      </w:r>
      <w:r>
        <w:rPr>
          <w:rFonts w:ascii="Arial" w:hAnsi="Arial"/>
          <w:b/>
          <w:i/>
          <w:color w:val="FF0000"/>
          <w:sz w:val="18"/>
          <w:szCs w:val="18"/>
        </w:rPr>
        <w:t xml:space="preserve"> октября 2021 го</w:t>
      </w:r>
      <w:bookmarkStart w:id="0" w:name="_GoBack"/>
      <w:bookmarkEnd w:id="0"/>
      <w:r>
        <w:rPr>
          <w:rFonts w:ascii="Arial" w:hAnsi="Arial"/>
          <w:b/>
          <w:i/>
          <w:color w:val="FF0000"/>
          <w:sz w:val="18"/>
          <w:szCs w:val="18"/>
        </w:rPr>
        <w:t>д</w:t>
      </w:r>
      <w:r w:rsidRPr="007B55B2">
        <w:rPr>
          <w:rFonts w:ascii="Arial" w:hAnsi="Arial"/>
          <w:b/>
          <w:i/>
          <w:color w:val="FF0000"/>
          <w:sz w:val="18"/>
          <w:szCs w:val="18"/>
        </w:rPr>
        <w:t>а</w:t>
      </w:r>
    </w:p>
    <w:p w:rsidR="00094EA5" w:rsidRDefault="00094EA5">
      <w:pPr>
        <w:tabs>
          <w:tab w:val="left" w:pos="0"/>
          <w:tab w:val="left" w:pos="426"/>
        </w:tabs>
        <w:jc w:val="right"/>
        <w:rPr>
          <w:rFonts w:ascii="Arial" w:hAnsi="Arial"/>
          <w:i/>
          <w:color w:val="000000"/>
          <w:sz w:val="18"/>
          <w:szCs w:val="18"/>
        </w:rPr>
      </w:pPr>
    </w:p>
    <w:p w:rsidR="00094EA5" w:rsidRDefault="002D2681">
      <w:pPr>
        <w:tabs>
          <w:tab w:val="left" w:pos="0"/>
          <w:tab w:val="left" w:pos="426"/>
        </w:tabs>
        <w:jc w:val="right"/>
        <w:rPr>
          <w:i/>
          <w:sz w:val="18"/>
          <w:szCs w:val="18"/>
        </w:rPr>
      </w:pPr>
      <w:r>
        <w:rPr>
          <w:rFonts w:ascii="Arial" w:hAnsi="Arial"/>
          <w:i/>
          <w:color w:val="000000"/>
          <w:sz w:val="18"/>
          <w:szCs w:val="18"/>
          <w:lang w:eastAsia="ru-RU"/>
        </w:rPr>
        <w:t>Утвержден решением общего собрания</w:t>
      </w:r>
      <w:r>
        <w:rPr>
          <w:rFonts w:ascii="Arial" w:hAnsi="Arial"/>
          <w:i/>
          <w:color w:val="000000"/>
          <w:sz w:val="18"/>
          <w:szCs w:val="18"/>
          <w:lang w:eastAsia="ru-RU"/>
        </w:rPr>
        <w:br/>
        <w:t>собственников (правообладателей) помещений многоквартирного Дома</w:t>
      </w:r>
      <w:r>
        <w:rPr>
          <w:rFonts w:ascii="Arial" w:hAnsi="Arial"/>
          <w:i/>
          <w:color w:val="000000"/>
          <w:sz w:val="18"/>
          <w:szCs w:val="18"/>
          <w:lang w:eastAsia="ru-RU"/>
        </w:rPr>
        <w:br/>
        <w:t>(протокол общего собрания №______ от ______________г.)</w:t>
      </w:r>
    </w:p>
    <w:p w:rsidR="00094EA5" w:rsidRDefault="00094EA5">
      <w:pPr>
        <w:ind w:right="3"/>
        <w:jc w:val="center"/>
        <w:rPr>
          <w:rFonts w:ascii="Arial" w:hAnsi="Arial"/>
          <w:b/>
          <w:bCs/>
          <w:i/>
          <w:iCs/>
          <w:sz w:val="18"/>
          <w:szCs w:val="18"/>
        </w:rPr>
      </w:pPr>
    </w:p>
    <w:p w:rsidR="00094EA5" w:rsidRDefault="00094EA5">
      <w:pPr>
        <w:ind w:right="3"/>
        <w:jc w:val="center"/>
        <w:rPr>
          <w:rFonts w:ascii="Arial" w:hAnsi="Arial"/>
          <w:b/>
          <w:bCs/>
          <w:i/>
          <w:iCs/>
        </w:rPr>
      </w:pPr>
    </w:p>
    <w:p w:rsidR="00094EA5" w:rsidRDefault="00094EA5">
      <w:pPr>
        <w:ind w:right="3"/>
        <w:jc w:val="center"/>
        <w:rPr>
          <w:rFonts w:ascii="Arial" w:hAnsi="Arial"/>
          <w:b/>
          <w:bCs/>
          <w:i/>
          <w:iCs/>
        </w:rPr>
      </w:pPr>
    </w:p>
    <w:p w:rsidR="00094EA5" w:rsidRDefault="002D2681">
      <w:pPr>
        <w:ind w:right="3"/>
        <w:jc w:val="center"/>
      </w:pPr>
      <w:r>
        <w:rPr>
          <w:rFonts w:ascii="Arial" w:hAnsi="Arial"/>
          <w:b/>
          <w:bCs/>
          <w:i/>
          <w:iCs/>
        </w:rPr>
        <w:t xml:space="preserve">ТАРИФЫ НА УСЛУГИ </w:t>
      </w:r>
      <w:r>
        <w:rPr>
          <w:rFonts w:ascii="Arial" w:hAnsi="Arial"/>
          <w:b/>
          <w:bCs/>
          <w:i/>
          <w:iCs/>
          <w:color w:val="FF0000"/>
        </w:rPr>
        <w:t>применяемые с 06 сентября 2021 года</w:t>
      </w:r>
      <w:r>
        <w:rPr>
          <w:rFonts w:ascii="Arial" w:hAnsi="Arial"/>
          <w:b/>
          <w:bCs/>
          <w:i/>
          <w:iCs/>
        </w:rPr>
        <w:t xml:space="preserve"> </w:t>
      </w:r>
    </w:p>
    <w:p w:rsidR="00094EA5" w:rsidRDefault="002D2681">
      <w:pPr>
        <w:ind w:right="3" w:firstLine="456"/>
        <w:jc w:val="center"/>
      </w:pPr>
      <w:r>
        <w:rPr>
          <w:rFonts w:ascii="Arial" w:hAnsi="Arial"/>
          <w:b/>
          <w:bCs/>
          <w:i/>
          <w:iCs/>
        </w:rPr>
        <w:t xml:space="preserve">для владельцев жилых помещений дома, расположенного по адресу: </w:t>
      </w:r>
    </w:p>
    <w:p w:rsidR="00094EA5" w:rsidRDefault="002D2681">
      <w:pPr>
        <w:jc w:val="center"/>
      </w:pPr>
      <w:r>
        <w:rPr>
          <w:rFonts w:ascii="Arial" w:hAnsi="Arial"/>
          <w:b/>
          <w:bCs/>
          <w:i/>
          <w:iCs/>
        </w:rPr>
        <w:t xml:space="preserve">Ленинградская область, Всеволожский муниципальный район, </w:t>
      </w:r>
      <w:proofErr w:type="spellStart"/>
      <w:r>
        <w:rPr>
          <w:rFonts w:ascii="Arial" w:hAnsi="Arial"/>
          <w:b/>
          <w:bCs/>
          <w:i/>
          <w:iCs/>
        </w:rPr>
        <w:t>Заневское</w:t>
      </w:r>
      <w:proofErr w:type="spellEnd"/>
      <w:r>
        <w:rPr>
          <w:rFonts w:ascii="Arial" w:hAnsi="Arial"/>
          <w:b/>
          <w:bCs/>
          <w:i/>
          <w:iCs/>
        </w:rPr>
        <w:t xml:space="preserve"> городское поселение, </w:t>
      </w:r>
      <w:proofErr w:type="spellStart"/>
      <w:r>
        <w:rPr>
          <w:rFonts w:ascii="Arial" w:hAnsi="Arial"/>
          <w:b/>
          <w:bCs/>
          <w:i/>
          <w:iCs/>
        </w:rPr>
        <w:t>гп</w:t>
      </w:r>
      <w:proofErr w:type="spellEnd"/>
      <w:r>
        <w:rPr>
          <w:rFonts w:ascii="Arial" w:hAnsi="Arial"/>
          <w:b/>
          <w:bCs/>
          <w:i/>
          <w:iCs/>
        </w:rPr>
        <w:t>. Янино-1, микрорайон «</w:t>
      </w:r>
      <w:proofErr w:type="spellStart"/>
      <w:r>
        <w:rPr>
          <w:rFonts w:ascii="Arial" w:hAnsi="Arial"/>
          <w:b/>
          <w:bCs/>
          <w:i/>
          <w:iCs/>
        </w:rPr>
        <w:t>Янила</w:t>
      </w:r>
      <w:proofErr w:type="spellEnd"/>
      <w:r>
        <w:rPr>
          <w:rFonts w:ascii="Arial" w:hAnsi="Arial"/>
          <w:b/>
          <w:bCs/>
          <w:i/>
          <w:iCs/>
        </w:rPr>
        <w:t xml:space="preserve"> Кантри», улица Тюльпанов, дом 1, корпус 2.</w:t>
      </w:r>
    </w:p>
    <w:p w:rsidR="00094EA5" w:rsidRDefault="00094EA5">
      <w:pPr>
        <w:jc w:val="center"/>
        <w:rPr>
          <w:rFonts w:ascii="Arial" w:hAnsi="Arial"/>
          <w:b/>
          <w:bCs/>
          <w:i/>
          <w:iCs/>
          <w:sz w:val="17"/>
          <w:szCs w:val="17"/>
        </w:rPr>
      </w:pPr>
    </w:p>
    <w:tbl>
      <w:tblPr>
        <w:tblW w:w="10894" w:type="dxa"/>
        <w:tblInd w:w="-236" w:type="dxa"/>
        <w:tblLook w:val="04A0" w:firstRow="1" w:lastRow="0" w:firstColumn="1" w:lastColumn="0" w:noHBand="0" w:noVBand="1"/>
      </w:tblPr>
      <w:tblGrid>
        <w:gridCol w:w="563"/>
        <w:gridCol w:w="3292"/>
        <w:gridCol w:w="1530"/>
        <w:gridCol w:w="2265"/>
        <w:gridCol w:w="3244"/>
      </w:tblGrid>
      <w:tr w:rsidR="00094EA5">
        <w:trPr>
          <w:trHeight w:val="81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4EA5" w:rsidRDefault="002D2681">
            <w:r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Ед. измерения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br/>
              <w:t xml:space="preserve"> (в месяц)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094EA5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094EA5" w:rsidRDefault="002D2681">
            <w:pPr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Тариф для жилых помещений</w:t>
            </w:r>
          </w:p>
          <w:p w:rsidR="00094EA5" w:rsidRDefault="00094EA5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Основание</w:t>
            </w:r>
          </w:p>
        </w:tc>
      </w:tr>
      <w:tr w:rsidR="00094EA5">
        <w:trPr>
          <w:trHeight w:val="5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94EA5" w:rsidRDefault="002D2681">
            <w:r>
              <w:rPr>
                <w:rFonts w:ascii="Arial" w:hAnsi="Arial"/>
                <w:b/>
                <w:bCs/>
                <w:sz w:val="16"/>
                <w:szCs w:val="16"/>
              </w:rPr>
              <w:t>Содержание и ремонт жилого помещения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руб./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кв.м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94EA5" w:rsidRDefault="00094EA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</w:tr>
      <w:tr w:rsidR="00094EA5">
        <w:trPr>
          <w:trHeight w:val="379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 xml:space="preserve">Содержание общего имущества в многоквартирном доме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руб./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кв.м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6,60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EA5" w:rsidRDefault="002D2681"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Услуга предоставляется в соответствии со Стандартом обслуживания, установленным договором управления</w:t>
            </w:r>
          </w:p>
        </w:tc>
      </w:tr>
      <w:tr w:rsidR="00094EA5">
        <w:trPr>
          <w:trHeight w:val="512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>Текущий ремонт общего имущества в многоквартирном доме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руб./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кв.м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5,08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EA5" w:rsidRDefault="002D2681"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Услуга предоставляется в соответствии со Стандартом обслуживания, установленным договором управления</w:t>
            </w:r>
          </w:p>
        </w:tc>
      </w:tr>
      <w:tr w:rsidR="00094EA5">
        <w:trPr>
          <w:trHeight w:val="42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 xml:space="preserve">Уборка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мест общего пользования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руб./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кв.м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3,84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EA5" w:rsidRDefault="002D2681"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Услуга предоставляется в соответствии со Стандартом обслуживания, установленным договором управления</w:t>
            </w:r>
          </w:p>
        </w:tc>
      </w:tr>
      <w:tr w:rsidR="00094EA5">
        <w:trPr>
          <w:trHeight w:val="42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 xml:space="preserve">Санитарное содержание придомовой территории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руб./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кв.м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6,26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EA5" w:rsidRDefault="002D2681"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Услуга предоставляется в соответствии со Стандартом обслуживания, установленным договором управления</w:t>
            </w:r>
          </w:p>
        </w:tc>
      </w:tr>
      <w:tr w:rsidR="00094EA5">
        <w:trPr>
          <w:trHeight w:val="406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 xml:space="preserve">Обслуживание системы видеонаблюдения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руб./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кв.м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0,75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EA5" w:rsidRDefault="002D2681"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Услуга предоставляется в соответствии со Стандартом обслуживания, установленным договором управления</w:t>
            </w:r>
          </w:p>
        </w:tc>
      </w:tr>
      <w:tr w:rsidR="00094EA5">
        <w:trPr>
          <w:trHeight w:val="413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>Обслуживание системы контроля и управления доступом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руб./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кв.м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0,57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EA5" w:rsidRDefault="002D2681"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Услуга предоставляется в соответствии со Стандартом обслуживания, установленным договором управления</w:t>
            </w:r>
          </w:p>
        </w:tc>
      </w:tr>
      <w:tr w:rsidR="00094EA5">
        <w:trPr>
          <w:trHeight w:val="679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>Обслуживание систем автоматической противопожарной защиты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руб./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кв.м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0,40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EA5" w:rsidRDefault="002D2681"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Услуга предоставляется в соответствии со Стандартом обслуживания, установленным договором управления</w:t>
            </w:r>
          </w:p>
        </w:tc>
      </w:tr>
      <w:tr w:rsidR="00094EA5">
        <w:trPr>
          <w:trHeight w:val="4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094EA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>Эксплуатация коллективных приборов учета электрической энергии, тепловой энергии и горячей воды, холодной воды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руб./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кв.м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0,67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EA5" w:rsidRDefault="002D2681"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Услуга предоставляется в соответствии со Стандартом обслуживания, установленным договором управления</w:t>
            </w:r>
          </w:p>
        </w:tc>
      </w:tr>
      <w:tr w:rsidR="00094EA5">
        <w:trPr>
          <w:trHeight w:val="567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>Обслуживание, освидетельствование, страхование  лифтов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руб./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кв.м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2,64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EA5" w:rsidRDefault="002D2681"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Услуга предоставляется в соответствии со Стандартом обслуживания, установленным договором управления</w:t>
            </w:r>
          </w:p>
        </w:tc>
      </w:tr>
      <w:tr w:rsidR="00094EA5">
        <w:trPr>
          <w:trHeight w:val="574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 xml:space="preserve">Управление многоквартирным домом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руб./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кв.м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6,25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EA5" w:rsidRDefault="002D2681"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Услуга предоставляется в соответствии со Стандартом обслуживания, установленным договором управления</w:t>
            </w:r>
          </w:p>
        </w:tc>
      </w:tr>
      <w:tr w:rsidR="00094EA5">
        <w:trPr>
          <w:trHeight w:val="574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094EA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>Служба регистрационного учета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руб./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кв.м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0,40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EA5" w:rsidRDefault="002D2681"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Услуга предоставляется в соответствии со Стандартом обслуживания, установленным договором управления</w:t>
            </w:r>
          </w:p>
        </w:tc>
      </w:tr>
      <w:tr w:rsidR="00094EA5">
        <w:trPr>
          <w:trHeight w:val="554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>Служба администраторов территории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руб./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кв.м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4,81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EA5" w:rsidRDefault="002D2681"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Услуга предоставляется в соответствии со Стандартом обслуживания, установленным договором управления</w:t>
            </w:r>
          </w:p>
        </w:tc>
      </w:tr>
      <w:tr w:rsidR="00094EA5">
        <w:trPr>
          <w:trHeight w:val="3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>Аварийно-диспетчерская служба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руб./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кв.м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5,68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EA5" w:rsidRDefault="002D2681"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Услуга предоставляется в соответствии со Стандартом обслуживания, установленным договором управления</w:t>
            </w:r>
          </w:p>
        </w:tc>
      </w:tr>
      <w:tr w:rsidR="00094EA5">
        <w:trPr>
          <w:trHeight w:val="46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094EA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color w:val="000000"/>
                <w:sz w:val="16"/>
                <w:szCs w:val="16"/>
              </w:rPr>
              <w:t>Обслуживание системы коллективного приема телевидения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руб./</w:t>
            </w:r>
          </w:p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квартира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094EA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EA5" w:rsidRDefault="00094EA5"/>
        </w:tc>
      </w:tr>
      <w:tr w:rsidR="00094EA5">
        <w:trPr>
          <w:cantSplit/>
          <w:trHeight w:val="376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094EA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>Электрическая энергия, потребляемая в целях содержания общего имущества (день/ночь)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 / кВт</w:t>
            </w:r>
          </w:p>
        </w:tc>
        <w:tc>
          <w:tcPr>
            <w:tcW w:w="55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Тарифы устанавливаются на основании </w:t>
            </w:r>
          </w:p>
          <w:p w:rsidR="00094EA5" w:rsidRDefault="002D2681">
            <w:pPr>
              <w:jc w:val="center"/>
            </w:pPr>
            <w:r>
              <w:rPr>
                <w:rFonts w:ascii="Arial" w:hAnsi="Arial"/>
                <w:color w:val="000000"/>
                <w:sz w:val="16"/>
                <w:szCs w:val="16"/>
              </w:rPr>
              <w:t>Распоряжений К</w:t>
            </w:r>
            <w:r>
              <w:rPr>
                <w:rFonts w:ascii="Arial" w:hAnsi="Arial"/>
                <w:color w:val="000000"/>
                <w:sz w:val="16"/>
                <w:szCs w:val="16"/>
                <w:highlight w:val="white"/>
              </w:rPr>
              <w:t>омитета по тарифам и ценовой политике Ленинградской области</w:t>
            </w:r>
          </w:p>
        </w:tc>
      </w:tr>
      <w:tr w:rsidR="00094EA5">
        <w:trPr>
          <w:cantSplit/>
          <w:trHeight w:val="74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094EA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 xml:space="preserve">Холодная вода для производства горячей воды, потребляемой в целях содержания общего имущества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 /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4EA5" w:rsidRDefault="00094EA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94EA5">
        <w:trPr>
          <w:cantSplit/>
          <w:trHeight w:val="525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094EA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>Холодная вода, потребляемая в целях содержания общего имущества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 /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4EA5" w:rsidRDefault="00094EA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94EA5">
        <w:trPr>
          <w:cantSplit/>
          <w:trHeight w:val="525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094EA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>Водоотведение в целях содержания общего имущества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 /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4EA5" w:rsidRDefault="00094EA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94EA5">
        <w:trPr>
          <w:cantSplit/>
          <w:trHeight w:val="525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094EA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>Тепловая энергия для производства горячей воды, потребляемой в целях содержания общего имущества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руб./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55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4EA5" w:rsidRDefault="00094EA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94EA5">
        <w:trPr>
          <w:trHeight w:val="8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>Прочие (могут быть включены иные виды услуг, а также платежи на основании договора либо решения, принятого на общем собрании)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5" w:rsidRDefault="00094EA5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94EA5">
        <w:trPr>
          <w:trHeight w:val="3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94EA5" w:rsidRDefault="002D2681">
            <w:r>
              <w:rPr>
                <w:rFonts w:ascii="Arial" w:hAnsi="Arial"/>
                <w:b/>
                <w:bCs/>
                <w:sz w:val="16"/>
                <w:szCs w:val="16"/>
              </w:rPr>
              <w:t>Коммунальные услуги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94EA5" w:rsidRDefault="00094EA5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4EA5" w:rsidRDefault="00094EA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094EA5">
        <w:trPr>
          <w:cantSplit/>
          <w:trHeight w:val="561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094EA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>Электрическая энергия (индивидуальное потребление)   (день/ночь)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 /кВт</w:t>
            </w:r>
          </w:p>
        </w:tc>
        <w:tc>
          <w:tcPr>
            <w:tcW w:w="550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Тарифы устанавливаются на основании </w:t>
            </w:r>
          </w:p>
          <w:p w:rsidR="00094EA5" w:rsidRDefault="002D2681">
            <w:pPr>
              <w:jc w:val="center"/>
            </w:pPr>
            <w:r>
              <w:rPr>
                <w:rFonts w:ascii="Arial" w:hAnsi="Arial"/>
                <w:color w:val="000000"/>
                <w:sz w:val="16"/>
                <w:szCs w:val="16"/>
              </w:rPr>
              <w:t>Распоряжений К</w:t>
            </w:r>
            <w:r>
              <w:rPr>
                <w:rFonts w:ascii="Arial" w:hAnsi="Arial"/>
                <w:color w:val="000000"/>
                <w:sz w:val="16"/>
                <w:szCs w:val="16"/>
                <w:highlight w:val="white"/>
              </w:rPr>
              <w:t>омитета по тарифам и ценовой политике Ленинградской области</w:t>
            </w:r>
          </w:p>
        </w:tc>
      </w:tr>
      <w:tr w:rsidR="00094EA5">
        <w:trPr>
          <w:cantSplit/>
          <w:trHeight w:val="49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094EA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 xml:space="preserve">Отопление (индивидуальное потребление)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руб./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55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5" w:rsidRDefault="00094EA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94EA5">
        <w:trPr>
          <w:cantSplit/>
          <w:trHeight w:val="57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094EA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>Холодная вода для производства горячей воды (индивидуальное потребление)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 /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5" w:rsidRDefault="00094EA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94EA5">
        <w:trPr>
          <w:cantSplit/>
          <w:trHeight w:val="487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094EA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>Тепловая энергия  для производства горячей воды (индивидуальное потребление)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руб./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55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5" w:rsidRDefault="00094EA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94EA5">
        <w:trPr>
          <w:cantSplit/>
          <w:trHeight w:val="411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094EA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>Холодное водоснабжение (индивидуальное потребление)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 /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5" w:rsidRDefault="00094EA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94EA5">
        <w:trPr>
          <w:cantSplit/>
          <w:trHeight w:val="594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094EA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sz w:val="16"/>
                <w:szCs w:val="16"/>
              </w:rPr>
              <w:t>Водоотведение (индивидуальное потребление)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 /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5" w:rsidRDefault="00094EA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94EA5">
        <w:trPr>
          <w:cantSplit/>
          <w:trHeight w:val="84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094EA5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r>
              <w:rPr>
                <w:rFonts w:ascii="Arial" w:hAnsi="Arial"/>
                <w:color w:val="000000"/>
                <w:sz w:val="16"/>
                <w:szCs w:val="16"/>
              </w:rPr>
              <w:t>Размещение, вывоз и утилизация твердых коммунальных отходов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руб./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кв.м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55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5" w:rsidRDefault="00094EA5">
            <w:pPr>
              <w:jc w:val="center"/>
            </w:pPr>
          </w:p>
        </w:tc>
      </w:tr>
      <w:tr w:rsidR="00094EA5">
        <w:trPr>
          <w:trHeight w:val="84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94EA5" w:rsidRDefault="002D2681">
            <w:pPr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II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94EA5" w:rsidRDefault="002D2681">
            <w:r>
              <w:rPr>
                <w:rFonts w:ascii="Arial" w:hAnsi="Arial"/>
                <w:b/>
                <w:bCs/>
                <w:sz w:val="16"/>
                <w:szCs w:val="16"/>
              </w:rPr>
              <w:t>Пени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94EA5" w:rsidRDefault="00094EA5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94EA5" w:rsidRDefault="002D2681">
            <w:r>
              <w:rPr>
                <w:rFonts w:ascii="Arial" w:hAnsi="Arial"/>
                <w:b/>
                <w:bCs/>
                <w:sz w:val="16"/>
                <w:szCs w:val="16"/>
              </w:rPr>
              <w:t>30дней-0;</w:t>
            </w:r>
          </w:p>
          <w:p w:rsidR="00094EA5" w:rsidRDefault="002D2681">
            <w:r>
              <w:rPr>
                <w:rFonts w:ascii="Arial" w:hAnsi="Arial"/>
                <w:b/>
                <w:bCs/>
                <w:sz w:val="16"/>
                <w:szCs w:val="16"/>
              </w:rPr>
              <w:t>с31-90день-1/300ставки;</w:t>
            </w:r>
          </w:p>
          <w:p w:rsidR="00094EA5" w:rsidRDefault="002D2681">
            <w:r>
              <w:rPr>
                <w:rFonts w:ascii="Arial" w:hAnsi="Arial"/>
                <w:b/>
                <w:bCs/>
                <w:sz w:val="16"/>
                <w:szCs w:val="16"/>
              </w:rPr>
              <w:t>с 91 дня-1/130ставки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4EA5" w:rsidRDefault="002D2681">
            <w:r>
              <w:rPr>
                <w:rFonts w:ascii="Arial" w:hAnsi="Arial"/>
                <w:b/>
                <w:bCs/>
                <w:sz w:val="16"/>
                <w:szCs w:val="16"/>
              </w:rPr>
              <w:t>Жилищный кодекс РФ ст.155, п.14</w:t>
            </w:r>
          </w:p>
          <w:p w:rsidR="00094EA5" w:rsidRDefault="00094EA5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:rsidR="002D2681" w:rsidRDefault="002D2681"/>
    <w:sectPr w:rsidR="002D26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708" w:bottom="284" w:left="993" w:header="350" w:footer="9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216" w:rsidRDefault="00B02216">
      <w:r>
        <w:separator/>
      </w:r>
    </w:p>
  </w:endnote>
  <w:endnote w:type="continuationSeparator" w:id="0">
    <w:p w:rsidR="00B02216" w:rsidRDefault="00B0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EA5" w:rsidRDefault="002D2681">
    <w:pPr>
      <w:pStyle w:val="ab"/>
    </w:pPr>
    <w:r>
      <w:rPr>
        <w:rFonts w:ascii="Arial" w:hAnsi="Arial"/>
        <w:sz w:val="16"/>
        <w:szCs w:val="16"/>
        <w:lang w:val="ru-RU"/>
      </w:rPr>
      <w:t>Управляющая организация</w:t>
    </w:r>
    <w:r>
      <w:rPr>
        <w:rFonts w:ascii="Arial" w:hAnsi="Arial"/>
        <w:sz w:val="16"/>
        <w:szCs w:val="16"/>
      </w:rPr>
      <w:t>______________</w:t>
    </w:r>
    <w:r>
      <w:rPr>
        <w:rFonts w:ascii="Arial" w:hAnsi="Arial"/>
        <w:sz w:val="16"/>
        <w:szCs w:val="16"/>
        <w:lang w:val="ru-RU"/>
      </w:rPr>
      <w:t>____</w:t>
    </w:r>
    <w:r>
      <w:rPr>
        <w:rFonts w:ascii="Arial" w:hAnsi="Arial"/>
        <w:sz w:val="16"/>
        <w:szCs w:val="16"/>
      </w:rPr>
      <w:t xml:space="preserve">_           </w:t>
    </w:r>
    <w:r>
      <w:rPr>
        <w:rFonts w:ascii="Arial" w:hAnsi="Arial"/>
        <w:sz w:val="16"/>
        <w:szCs w:val="16"/>
        <w:lang w:val="ru-RU"/>
      </w:rPr>
      <w:t xml:space="preserve">                                                          </w:t>
    </w:r>
    <w:r>
      <w:rPr>
        <w:rFonts w:ascii="Arial" w:hAnsi="Arial"/>
        <w:sz w:val="16"/>
        <w:szCs w:val="16"/>
      </w:rPr>
      <w:t xml:space="preserve">    </w:t>
    </w:r>
    <w:r>
      <w:rPr>
        <w:rFonts w:ascii="Arial" w:hAnsi="Arial"/>
        <w:sz w:val="16"/>
        <w:szCs w:val="16"/>
        <w:lang w:val="ru-RU"/>
      </w:rPr>
      <w:t>Собственник</w:t>
    </w:r>
    <w:r>
      <w:rPr>
        <w:rFonts w:ascii="Arial" w:hAnsi="Arial"/>
        <w:sz w:val="16"/>
        <w:szCs w:val="16"/>
      </w:rPr>
      <w:t xml:space="preserve"> ________________________</w:t>
    </w:r>
  </w:p>
  <w:p w:rsidR="00094EA5" w:rsidRDefault="002D2681">
    <w:pPr>
      <w:tabs>
        <w:tab w:val="center" w:pos="4677"/>
        <w:tab w:val="right" w:pos="9355"/>
      </w:tabs>
    </w:pPr>
    <w:r>
      <w:rPr>
        <w:rFonts w:ascii="Arial" w:eastAsia="Arial" w:hAnsi="Arial"/>
        <w:sz w:val="16"/>
        <w:szCs w:val="16"/>
      </w:rPr>
      <w:t xml:space="preserve">                                                               </w:t>
    </w:r>
    <w:r>
      <w:rPr>
        <w:rFonts w:ascii="Arial" w:hAnsi="Arial"/>
        <w:sz w:val="16"/>
        <w:szCs w:val="16"/>
      </w:rPr>
      <w:t xml:space="preserve">подпись                                                                                                                                   </w:t>
    </w:r>
    <w:proofErr w:type="spellStart"/>
    <w:r>
      <w:rPr>
        <w:rFonts w:ascii="Arial" w:hAnsi="Arial"/>
        <w:sz w:val="16"/>
        <w:szCs w:val="16"/>
      </w:rPr>
      <w:t>подпись</w:t>
    </w:r>
    <w:proofErr w:type="spellEnd"/>
  </w:p>
  <w:p w:rsidR="00094EA5" w:rsidRDefault="00094EA5">
    <w:pPr>
      <w:tabs>
        <w:tab w:val="center" w:pos="4677"/>
        <w:tab w:val="right" w:pos="9355"/>
      </w:tabs>
      <w:rPr>
        <w:rFonts w:ascii="Arial" w:hAnsi="Arial"/>
        <w:sz w:val="16"/>
        <w:szCs w:val="16"/>
      </w:rPr>
    </w:pPr>
  </w:p>
  <w:p w:rsidR="00094EA5" w:rsidRDefault="002D2681">
    <w:pPr>
      <w:pStyle w:val="ab"/>
      <w:jc w:val="center"/>
      <w:rPr>
        <w:rFonts w:ascii="Arial" w:hAnsi="Arial"/>
        <w:sz w:val="16"/>
        <w:szCs w:val="16"/>
      </w:rPr>
    </w:pPr>
    <w:r>
      <w:fldChar w:fldCharType="begin"/>
    </w:r>
    <w:r>
      <w:instrText xml:space="preserve"> PAGE </w:instrText>
    </w:r>
    <w:r>
      <w:fldChar w:fldCharType="separate"/>
    </w:r>
    <w:r w:rsidR="007B55B2">
      <w:rPr>
        <w:noProof/>
      </w:rPr>
      <w:t>2</w:t>
    </w:r>
    <w:r>
      <w:fldChar w:fldCharType="end"/>
    </w:r>
  </w:p>
  <w:p w:rsidR="00094EA5" w:rsidRDefault="00094EA5">
    <w:pPr>
      <w:pStyle w:val="ab"/>
      <w:rPr>
        <w:rFonts w:ascii="Arial" w:hAnsi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EA5" w:rsidRDefault="002D2681">
    <w:pPr>
      <w:pStyle w:val="ab"/>
    </w:pPr>
    <w:r>
      <w:rPr>
        <w:rFonts w:ascii="Arial" w:hAnsi="Arial"/>
        <w:sz w:val="16"/>
        <w:szCs w:val="16"/>
        <w:lang w:val="ru-RU"/>
      </w:rPr>
      <w:t>Управляющая организация</w:t>
    </w:r>
    <w:r>
      <w:rPr>
        <w:rFonts w:ascii="Arial" w:hAnsi="Arial"/>
        <w:sz w:val="16"/>
        <w:szCs w:val="16"/>
      </w:rPr>
      <w:t>______________</w:t>
    </w:r>
    <w:r>
      <w:rPr>
        <w:rFonts w:ascii="Arial" w:hAnsi="Arial"/>
        <w:sz w:val="16"/>
        <w:szCs w:val="16"/>
        <w:lang w:val="ru-RU"/>
      </w:rPr>
      <w:t>____</w:t>
    </w:r>
    <w:r>
      <w:rPr>
        <w:rFonts w:ascii="Arial" w:hAnsi="Arial"/>
        <w:sz w:val="16"/>
        <w:szCs w:val="16"/>
      </w:rPr>
      <w:t xml:space="preserve">_           </w:t>
    </w:r>
    <w:r>
      <w:rPr>
        <w:rFonts w:ascii="Arial" w:hAnsi="Arial"/>
        <w:sz w:val="16"/>
        <w:szCs w:val="16"/>
        <w:lang w:val="ru-RU"/>
      </w:rPr>
      <w:t xml:space="preserve">                                                          </w:t>
    </w:r>
    <w:r>
      <w:rPr>
        <w:rFonts w:ascii="Arial" w:hAnsi="Arial"/>
        <w:sz w:val="16"/>
        <w:szCs w:val="16"/>
      </w:rPr>
      <w:t xml:space="preserve">    </w:t>
    </w:r>
    <w:r>
      <w:rPr>
        <w:rFonts w:ascii="Arial" w:hAnsi="Arial"/>
        <w:sz w:val="16"/>
        <w:szCs w:val="16"/>
        <w:lang w:val="ru-RU"/>
      </w:rPr>
      <w:t>Собственник</w:t>
    </w:r>
    <w:r>
      <w:rPr>
        <w:rFonts w:ascii="Arial" w:hAnsi="Arial"/>
        <w:sz w:val="16"/>
        <w:szCs w:val="16"/>
      </w:rPr>
      <w:t xml:space="preserve"> ________________________</w:t>
    </w:r>
  </w:p>
  <w:p w:rsidR="00094EA5" w:rsidRDefault="002D2681">
    <w:pPr>
      <w:tabs>
        <w:tab w:val="center" w:pos="4677"/>
        <w:tab w:val="right" w:pos="9355"/>
      </w:tabs>
    </w:pPr>
    <w:r>
      <w:rPr>
        <w:rFonts w:ascii="Arial" w:eastAsia="Arial" w:hAnsi="Arial"/>
        <w:sz w:val="16"/>
        <w:szCs w:val="16"/>
      </w:rPr>
      <w:t xml:space="preserve">                                                               </w:t>
    </w:r>
    <w:r>
      <w:rPr>
        <w:rFonts w:ascii="Arial" w:hAnsi="Arial"/>
        <w:sz w:val="16"/>
        <w:szCs w:val="16"/>
      </w:rPr>
      <w:t xml:space="preserve">подпись                                                                                                                                   </w:t>
    </w:r>
    <w:proofErr w:type="spellStart"/>
    <w:r>
      <w:rPr>
        <w:rFonts w:ascii="Arial" w:hAnsi="Arial"/>
        <w:sz w:val="16"/>
        <w:szCs w:val="16"/>
      </w:rPr>
      <w:t>подпись</w:t>
    </w:r>
    <w:proofErr w:type="spellEnd"/>
  </w:p>
  <w:p w:rsidR="00094EA5" w:rsidRDefault="002D2681">
    <w:pPr>
      <w:pStyle w:val="ab"/>
      <w:jc w:val="center"/>
      <w:rPr>
        <w:sz w:val="16"/>
        <w:szCs w:val="16"/>
      </w:rPr>
    </w:pPr>
    <w:r>
      <w:fldChar w:fldCharType="begin"/>
    </w:r>
    <w:r>
      <w:instrText xml:space="preserve"> PAGE </w:instrText>
    </w:r>
    <w:r>
      <w:fldChar w:fldCharType="separate"/>
    </w:r>
    <w:r w:rsidR="007B55B2">
      <w:rPr>
        <w:noProof/>
      </w:rPr>
      <w:t>1</w:t>
    </w:r>
    <w:r>
      <w:fldChar w:fldCharType="end"/>
    </w:r>
  </w:p>
  <w:p w:rsidR="00094EA5" w:rsidRDefault="00094EA5">
    <w:pPr>
      <w:pStyle w:val="ab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216" w:rsidRDefault="00B02216">
      <w:r>
        <w:separator/>
      </w:r>
    </w:p>
  </w:footnote>
  <w:footnote w:type="continuationSeparator" w:id="0">
    <w:p w:rsidR="00B02216" w:rsidRDefault="00B0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EA5" w:rsidRDefault="002D2681">
    <w:pPr>
      <w:pStyle w:val="aa"/>
      <w:tabs>
        <w:tab w:val="left" w:pos="1590"/>
      </w:tabs>
      <w:rPr>
        <w:sz w:val="16"/>
        <w:szCs w:val="16"/>
      </w:rPr>
    </w:pPr>
    <w:r>
      <w:rPr>
        <w:noProof/>
        <w:lang w:val="ru-RU" w:eastAsia="ru-RU"/>
      </w:rPr>
      <mc:AlternateContent>
        <mc:Choice Requires="wpg">
          <w:drawing>
            <wp:anchor distT="0" distB="0" distL="0" distR="0" simplePos="0" relativeHeight="524288" behindDoc="0" locked="0" layoutInCell="1" allowOverlap="1">
              <wp:simplePos x="0" y="0"/>
              <wp:positionH relativeFrom="page">
                <wp:posOffset>3835400</wp:posOffset>
              </wp:positionH>
              <wp:positionV relativeFrom="paragraph">
                <wp:posOffset>75565</wp:posOffset>
              </wp:positionV>
              <wp:extent cx="27940" cy="196850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7940" cy="1968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94EA5" w:rsidRDefault="00094EA5">
                          <w:pPr>
                            <w:pStyle w:val="aa"/>
                          </w:pPr>
                        </w:p>
                        <w:p w:rsidR="00094EA5" w:rsidRDefault="00094EA5"/>
                      </w:txbxContent>
                    </wps:txbx>
                    <wps:bodyPr wrap="square" lIns="6985" tIns="6985" rIns="6985" bIns="6985"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1" style="position:absolute;mso-wrap-distance-left:0.0pt;mso-wrap-distance-top:0.0pt;mso-wrap-distance-right:0.0pt;mso-wrap-distance-bottom:0.0pt;z-index:524288;o:allowoverlap:true;o:allowincell:true;mso-position-horizontal-relative:page;margin-left:302.0pt;mso-position-horizontal:absolute;mso-position-vertical-relative:text;margin-top:5.9pt;mso-position-vertical:absolute;width:2.2pt;height:15.5pt;" coordsize="100000,100000" path="" fillcolor="#FFFFFF" stroked="f">
              <v:path textboxrect="0,0,0,0"/>
              <v:fill opacity="100f"/>
              <w10:wrap type="square"/>
              <v:textbox>
                <w:txbxContent>
                  <w:p>
                    <w:pPr>
                      <w:pStyle w:val="891"/>
                    </w:pPr>
                    <w:r/>
                    <w:r/>
                  </w:p>
                  <w:p>
                    <w:pPr>
                      <w:pStyle w:val="736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EA5" w:rsidRDefault="002D2681">
    <w:pPr>
      <w:pStyle w:val="aa"/>
      <w:rPr>
        <w:lang w:val="ru-RU"/>
      </w:rPr>
    </w:pPr>
    <w:r>
      <w:rPr>
        <w:noProof/>
        <w:lang w:val="ru-RU" w:eastAsia="ru-RU"/>
      </w:rPr>
      <mc:AlternateContent>
        <mc:Choice Requires="wpg">
          <w:drawing>
            <wp:anchor distT="0" distB="0" distL="114935" distR="114935" simplePos="0" relativeHeight="251658241" behindDoc="0" locked="0" layoutInCell="1" allowOverlap="1">
              <wp:simplePos x="0" y="0"/>
              <wp:positionH relativeFrom="column">
                <wp:posOffset>-123189</wp:posOffset>
              </wp:positionH>
              <wp:positionV relativeFrom="paragraph">
                <wp:posOffset>227965</wp:posOffset>
              </wp:positionV>
              <wp:extent cx="1914525" cy="1227455"/>
              <wp:effectExtent l="0" t="0" r="0" b="0"/>
              <wp:wrapSquare wrapText="bothSides"/>
              <wp:docPr id="2" name="Рисунок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</pic:nvPicPr>
                    <pic:blipFill>
                      <a:blip r:embed="rId1"/>
                      <a:srcRect l="-133" t="-188" r="-132" b="-188"/>
                      <a:stretch/>
                    </pic:blipFill>
                    <pic:spPr bwMode="auto">
                      <a:xfrm>
                        <a:off x="0" y="0"/>
                        <a:ext cx="1914525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58241;o:allowoverlap:true;o:allowincell:true;mso-position-horizontal-relative:text;margin-left:-9.7pt;mso-position-horizontal:absolute;mso-position-vertical-relative:text;margin-top:17.9pt;mso-position-vertical:absolute;width:150.8pt;height:96.6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40DC8"/>
    <w:multiLevelType w:val="hybridMultilevel"/>
    <w:tmpl w:val="B9E41188"/>
    <w:lvl w:ilvl="0" w:tplc="D7489F1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E48F1E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AF8E08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8B008F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DAE2FA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CE2F24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47634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AFED5F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03C7E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FA5D08"/>
    <w:multiLevelType w:val="multilevel"/>
    <w:tmpl w:val="D0861FA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ascii="Arial" w:hAnsi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rFonts w:ascii="Arial" w:hAnsi="Arial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>
        <w:rFonts w:ascii="Arial" w:hAnsi="Arial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87" w:hanging="720"/>
      </w:pPr>
      <w:rPr>
        <w:rFonts w:ascii="Arial" w:hAnsi="Arial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>
        <w:rFonts w:ascii="Arial" w:hAnsi="Arial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  <w:rPr>
        <w:rFonts w:ascii="Arial" w:hAnsi="Arial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>
        <w:rFonts w:ascii="Arial" w:hAnsi="Arial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  <w:rPr>
        <w:rFonts w:ascii="Arial" w:hAnsi="Arial"/>
        <w:sz w:val="18"/>
        <w:szCs w:val="18"/>
      </w:rPr>
    </w:lvl>
  </w:abstractNum>
  <w:abstractNum w:abstractNumId="2" w15:restartNumberingAfterBreak="0">
    <w:nsid w:val="5D443B9A"/>
    <w:multiLevelType w:val="hybridMultilevel"/>
    <w:tmpl w:val="796E03AE"/>
    <w:lvl w:ilvl="0" w:tplc="A770FD4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/>
        <w:sz w:val="18"/>
        <w:szCs w:val="18"/>
      </w:rPr>
    </w:lvl>
    <w:lvl w:ilvl="1" w:tplc="1AFED4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CAAD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D64ED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9E2AE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94D4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40B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E2FC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B0078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7AD05E2E"/>
    <w:multiLevelType w:val="hybridMultilevel"/>
    <w:tmpl w:val="A2F28590"/>
    <w:lvl w:ilvl="0" w:tplc="83CA7C2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000000"/>
        <w:sz w:val="18"/>
        <w:szCs w:val="18"/>
      </w:rPr>
    </w:lvl>
    <w:lvl w:ilvl="1" w:tplc="AEF6B8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FE7E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DF62A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AC45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D088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4608A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F63E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7274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A5"/>
    <w:rsid w:val="00094EA5"/>
    <w:rsid w:val="002D2681"/>
    <w:rsid w:val="00775BD7"/>
    <w:rsid w:val="007B55B2"/>
    <w:rsid w:val="00B0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ED5C"/>
  <w15:docId w15:val="{996CAECC-7B97-4B31-9231-6F2C0C30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rPr>
      <w:rFonts w:ascii="Calibri" w:hAnsi="Calibri"/>
      <w:sz w:val="22"/>
      <w:szCs w:val="22"/>
    </w:rPr>
  </w:style>
  <w:style w:type="paragraph" w:styleId="a4">
    <w:name w:val="Title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basedOn w:val="a0"/>
    <w:link w:val="aa"/>
    <w:uiPriority w:val="99"/>
  </w:style>
  <w:style w:type="paragraph" w:styleId="ab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uiPriority w:val="99"/>
    <w:unhideWhenUsed/>
  </w:style>
  <w:style w:type="character" w:customStyle="1" w:styleId="WW8Num1z0">
    <w:name w:val="WW8Num1z0"/>
    <w:rPr>
      <w:rFonts w:ascii="Liberation Serif" w:hAnsi="Liberation Serif"/>
      <w:sz w:val="18"/>
      <w:szCs w:val="18"/>
    </w:rPr>
  </w:style>
  <w:style w:type="character" w:customStyle="1" w:styleId="WW8Num2z0">
    <w:name w:val="WW8Num2z0"/>
    <w:rPr>
      <w:rFonts w:ascii="Symbol" w:eastAsia="Calibri" w:hAnsi="Symbol"/>
      <w:color w:val="FF0000"/>
      <w:sz w:val="18"/>
      <w:szCs w:val="18"/>
    </w:rPr>
  </w:style>
  <w:style w:type="character" w:customStyle="1" w:styleId="WW8Num3z0">
    <w:name w:val="WW8Num3z0"/>
    <w:rPr>
      <w:rFonts w:ascii="Arial" w:hAnsi="Arial"/>
      <w:sz w:val="18"/>
      <w:szCs w:val="18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rFonts w:ascii="Symbol" w:eastAsia="Calibri" w:hAnsi="Symbol"/>
      <w:color w:val="FF0000"/>
      <w:sz w:val="18"/>
      <w:szCs w:val="18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5z0">
    <w:name w:val="WW8Num15z0"/>
    <w:rPr>
      <w:b w:val="0"/>
    </w:rPr>
  </w:style>
  <w:style w:type="character" w:customStyle="1" w:styleId="WW8Num15z1">
    <w:name w:val="WW8Num15z1"/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  <w:sz w:val="20"/>
    </w:rPr>
  </w:style>
  <w:style w:type="character" w:customStyle="1" w:styleId="WW8Num20z1">
    <w:name w:val="WW8Num20z1"/>
    <w:rPr>
      <w:rFonts w:ascii="Courier New" w:hAnsi="Courier New"/>
      <w:sz w:val="20"/>
    </w:rPr>
  </w:style>
  <w:style w:type="character" w:customStyle="1" w:styleId="WW8Num20z2">
    <w:name w:val="WW8Num20z2"/>
    <w:rPr>
      <w:rFonts w:ascii="Wingdings" w:hAnsi="Wingdings"/>
      <w:sz w:val="20"/>
    </w:rPr>
  </w:style>
  <w:style w:type="character" w:customStyle="1" w:styleId="WW8Num21z0">
    <w:name w:val="WW8Num21z0"/>
    <w:rPr>
      <w:b w:val="0"/>
      <w:i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9z0">
    <w:name w:val="WW8Num29z0"/>
  </w:style>
  <w:style w:type="character" w:customStyle="1" w:styleId="WW8Num29z1">
    <w:name w:val="WW8Num29z1"/>
    <w:rPr>
      <w:rFonts w:ascii="Symbol" w:hAnsi="Symbol"/>
    </w:rPr>
  </w:style>
  <w:style w:type="character" w:customStyle="1" w:styleId="WW8Num29z2">
    <w:name w:val="WW8Num29z2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2z0">
    <w:name w:val="WW8Num32z0"/>
    <w:rPr>
      <w:rFonts w:ascii="Arial" w:hAnsi="Arial"/>
      <w:sz w:val="18"/>
      <w:szCs w:val="18"/>
    </w:rPr>
  </w:style>
  <w:style w:type="character" w:customStyle="1" w:styleId="15">
    <w:name w:val="Основной шрифт абзаца1"/>
  </w:style>
  <w:style w:type="character" w:customStyle="1" w:styleId="af7">
    <w:name w:val="Основной текст с отступом Знак"/>
    <w:rPr>
      <w:rFonts w:ascii="Times New Roman" w:hAnsi="Times New Roman"/>
      <w:sz w:val="28"/>
      <w:szCs w:val="28"/>
      <w:lang w:val="en-US"/>
    </w:rPr>
  </w:style>
  <w:style w:type="character" w:customStyle="1" w:styleId="af8">
    <w:name w:val="Текст Знак"/>
    <w:rPr>
      <w:rFonts w:ascii="Courier New" w:hAnsi="Courier New"/>
      <w:sz w:val="20"/>
      <w:szCs w:val="20"/>
      <w:lang w:val="en-US"/>
    </w:rPr>
  </w:style>
  <w:style w:type="character" w:customStyle="1" w:styleId="af9">
    <w:name w:val="Верхний колонтитул Знак"/>
    <w:rPr>
      <w:rFonts w:ascii="Times New Roman" w:hAnsi="Times New Roman"/>
      <w:sz w:val="28"/>
      <w:szCs w:val="28"/>
      <w:lang w:val="en-US"/>
    </w:rPr>
  </w:style>
  <w:style w:type="character" w:customStyle="1" w:styleId="afa">
    <w:name w:val="Нижний колонтитул Знак"/>
    <w:rPr>
      <w:rFonts w:ascii="Times New Roman" w:hAnsi="Times New Roman"/>
      <w:sz w:val="28"/>
      <w:szCs w:val="28"/>
      <w:lang w:val="en-US"/>
    </w:rPr>
  </w:style>
  <w:style w:type="character" w:styleId="afb">
    <w:name w:val="page number"/>
  </w:style>
  <w:style w:type="character" w:styleId="afc">
    <w:name w:val="Strong"/>
    <w:rPr>
      <w:b/>
      <w:bCs/>
    </w:rPr>
  </w:style>
  <w:style w:type="character" w:customStyle="1" w:styleId="26">
    <w:name w:val="Основной текст с отступом 2 Знак"/>
    <w:rPr>
      <w:rFonts w:ascii="Times New Roman" w:hAnsi="Times New Roman"/>
      <w:sz w:val="28"/>
      <w:szCs w:val="28"/>
    </w:rPr>
  </w:style>
  <w:style w:type="character" w:customStyle="1" w:styleId="34">
    <w:name w:val="Основной текст с отступом 3 Знак"/>
    <w:rPr>
      <w:rFonts w:ascii="Times New Roman" w:hAnsi="Times New Roman"/>
      <w:sz w:val="16"/>
      <w:szCs w:val="16"/>
    </w:rPr>
  </w:style>
  <w:style w:type="character" w:customStyle="1" w:styleId="afd">
    <w:name w:val="Основной текст Знак"/>
    <w:rPr>
      <w:rFonts w:ascii="Times New Roman" w:hAnsi="Times New Roman"/>
      <w:sz w:val="28"/>
      <w:szCs w:val="28"/>
    </w:rPr>
  </w:style>
  <w:style w:type="character" w:customStyle="1" w:styleId="afe">
    <w:name w:val="Название Знак"/>
    <w:rPr>
      <w:rFonts w:ascii="Times New Roman" w:hAnsi="Times New Roman"/>
      <w:b/>
      <w:bCs/>
      <w:sz w:val="28"/>
      <w:szCs w:val="28"/>
    </w:rPr>
  </w:style>
  <w:style w:type="character" w:customStyle="1" w:styleId="aff">
    <w:name w:val="Текст выноски Знак"/>
    <w:rPr>
      <w:rFonts w:ascii="Tahoma" w:hAnsi="Tahoma"/>
      <w:sz w:val="16"/>
      <w:szCs w:val="16"/>
    </w:rPr>
  </w:style>
  <w:style w:type="character" w:customStyle="1" w:styleId="16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rFonts w:ascii="Times New Roman" w:hAnsi="Times New Roman"/>
    </w:rPr>
  </w:style>
  <w:style w:type="character" w:customStyle="1" w:styleId="aff1">
    <w:name w:val="Тема примечания Знак"/>
    <w:rPr>
      <w:rFonts w:ascii="Times New Roman" w:hAnsi="Times New Roman"/>
      <w:b/>
      <w:bCs/>
    </w:rPr>
  </w:style>
  <w:style w:type="character" w:customStyle="1" w:styleId="aff2">
    <w:name w:val="Без интервала Знак"/>
    <w:rPr>
      <w:sz w:val="22"/>
      <w:szCs w:val="22"/>
    </w:rPr>
  </w:style>
  <w:style w:type="character" w:styleId="HTML">
    <w:name w:val="HTML Cite"/>
    <w:rPr>
      <w:i/>
      <w:iCs/>
    </w:rPr>
  </w:style>
  <w:style w:type="character" w:customStyle="1" w:styleId="apple-converted-space">
    <w:name w:val="apple-converted-space"/>
  </w:style>
  <w:style w:type="character" w:styleId="aff3">
    <w:name w:val="FollowedHyperlink"/>
    <w:rPr>
      <w:color w:val="800000"/>
      <w:u w:val="single"/>
      <w:lang w:val="en-US" w:bidi="en-US"/>
    </w:rPr>
  </w:style>
  <w:style w:type="character" w:customStyle="1" w:styleId="27">
    <w:name w:val="Основной текст (2)_"/>
    <w:rPr>
      <w:rFonts w:ascii="Times New Roman" w:eastAsia="Times New Roman" w:hAnsi="Times New Roman"/>
      <w:b w:val="0"/>
      <w:bCs w:val="0"/>
      <w:i/>
      <w:iCs/>
      <w:caps w:val="0"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rPr>
      <w:rFonts w:ascii="Times New Roman" w:eastAsia="Times New Roman" w:hAnsi="Times New Roman"/>
      <w:b w:val="0"/>
      <w:bCs w:val="0"/>
      <w:i/>
      <w:iCs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aff4">
    <w:name w:val="Основной текст_"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rPr>
      <w:rFonts w:ascii="Times New Roman" w:eastAsia="Times New Roman" w:hAnsi="Times New Roman"/>
      <w:b w:val="0"/>
      <w:bCs w:val="0"/>
      <w:i/>
      <w:iCs/>
      <w:caps w:val="0"/>
      <w:smallCaps w:val="0"/>
      <w:strike w:val="0"/>
      <w:color w:val="000000"/>
      <w:spacing w:val="-1"/>
      <w:sz w:val="20"/>
      <w:szCs w:val="20"/>
      <w:u w:val="none"/>
      <w:lang w:val="ru-RU"/>
    </w:rPr>
  </w:style>
  <w:style w:type="character" w:customStyle="1" w:styleId="17">
    <w:name w:val="Основной текст1"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28">
    <w:name w:val="Основной текст2"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35">
    <w:name w:val="Основной текст (3)_"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spacing w:val="-5"/>
      <w:sz w:val="20"/>
      <w:szCs w:val="20"/>
      <w:u w:val="none"/>
    </w:rPr>
  </w:style>
  <w:style w:type="character" w:customStyle="1" w:styleId="0pt0">
    <w:name w:val="Основной текст + Полужирный;Интервал 0 pt"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color w:val="000000"/>
      <w:spacing w:val="-5"/>
      <w:sz w:val="20"/>
      <w:szCs w:val="20"/>
      <w:u w:val="none"/>
      <w:lang w:val="ru-RU"/>
    </w:rPr>
  </w:style>
  <w:style w:type="character" w:customStyle="1" w:styleId="aff5">
    <w:name w:val="Мой формат Знак"/>
    <w:rPr>
      <w:rFonts w:ascii="Times New Roman" w:hAnsi="Times New Roman"/>
    </w:rPr>
  </w:style>
  <w:style w:type="character" w:customStyle="1" w:styleId="bumpedfont20">
    <w:name w:val="bumpedfont20"/>
    <w:basedOn w:val="a0"/>
  </w:style>
  <w:style w:type="character" w:customStyle="1" w:styleId="ListLabel1">
    <w:name w:val="ListLabel 1"/>
    <w:rPr>
      <w:rFonts w:eastAsia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rFonts w:eastAsia="Courier New"/>
    </w:rPr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eastAsia="Courier New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b w:val="0"/>
    </w:rPr>
  </w:style>
  <w:style w:type="character" w:customStyle="1" w:styleId="ListLabel15">
    <w:name w:val="ListLabel 15"/>
    <w:rPr>
      <w:b w:val="0"/>
    </w:rPr>
  </w:style>
  <w:style w:type="character" w:customStyle="1" w:styleId="ListLabel16">
    <w:name w:val="ListLabel 16"/>
    <w:rPr>
      <w:b/>
      <w:sz w:val="20"/>
      <w:szCs w:val="20"/>
    </w:rPr>
  </w:style>
  <w:style w:type="character" w:customStyle="1" w:styleId="ListLabel17">
    <w:name w:val="ListLabel 17"/>
    <w:rPr>
      <w:b/>
    </w:rPr>
  </w:style>
  <w:style w:type="character" w:customStyle="1" w:styleId="ListLabel18">
    <w:name w:val="ListLabel 18"/>
    <w:rPr>
      <w:b/>
    </w:rPr>
  </w:style>
  <w:style w:type="paragraph" w:customStyle="1" w:styleId="18">
    <w:name w:val="Заголовок1"/>
    <w:basedOn w:val="a"/>
    <w:next w:val="aff6"/>
    <w:pPr>
      <w:jc w:val="center"/>
    </w:pPr>
    <w:rPr>
      <w:b/>
      <w:bCs/>
      <w:lang w:val="en-US"/>
    </w:rPr>
  </w:style>
  <w:style w:type="paragraph" w:styleId="aff6">
    <w:name w:val="Body Text"/>
    <w:basedOn w:val="a"/>
    <w:pPr>
      <w:spacing w:after="120"/>
    </w:pPr>
    <w:rPr>
      <w:lang w:val="en-US"/>
    </w:rPr>
  </w:style>
  <w:style w:type="paragraph" w:styleId="aff7">
    <w:name w:val="List"/>
    <w:basedOn w:val="aff6"/>
  </w:style>
  <w:style w:type="paragraph" w:customStyle="1" w:styleId="36">
    <w:name w:val="Указатель3"/>
    <w:basedOn w:val="a"/>
    <w:pPr>
      <w:suppressLineNumbers/>
    </w:pPr>
  </w:style>
  <w:style w:type="paragraph" w:customStyle="1" w:styleId="29">
    <w:name w:val="Название объекта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a">
    <w:name w:val="Указатель2"/>
    <w:basedOn w:val="a"/>
    <w:pPr>
      <w:suppressLineNumbers/>
    </w:pPr>
  </w:style>
  <w:style w:type="paragraph" w:customStyle="1" w:styleId="19">
    <w:name w:val="Название объекта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</w:style>
  <w:style w:type="paragraph" w:styleId="aff8">
    <w:name w:val="Body Text Indent"/>
    <w:basedOn w:val="a"/>
    <w:pPr>
      <w:ind w:firstLine="570"/>
      <w:jc w:val="both"/>
    </w:pPr>
    <w:rPr>
      <w:lang w:val="en-US"/>
    </w:rPr>
  </w:style>
  <w:style w:type="paragraph" w:customStyle="1" w:styleId="1b">
    <w:name w:val="Текст1"/>
    <w:basedOn w:val="a"/>
    <w:rPr>
      <w:rFonts w:ascii="Courier New" w:hAnsi="Courier New"/>
      <w:lang w:val="en-US"/>
    </w:rPr>
  </w:style>
  <w:style w:type="paragraph" w:styleId="aff9">
    <w:name w:val="List Paragraph"/>
    <w:basedOn w:val="a"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lang w:val="en-US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  <w:lang w:val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100">
    <w:name w:val="Обычный + 10 пт"/>
    <w:basedOn w:val="a"/>
    <w:pPr>
      <w:jc w:val="center"/>
    </w:pPr>
    <w:rPr>
      <w:rFonts w:ascii="Arial" w:hAnsi="Arial"/>
      <w:b/>
      <w:bCs/>
      <w:i/>
      <w:iCs/>
      <w:sz w:val="24"/>
      <w:szCs w:val="24"/>
    </w:rPr>
  </w:style>
  <w:style w:type="paragraph" w:styleId="affa">
    <w:name w:val="Balloon Text"/>
    <w:basedOn w:val="a"/>
    <w:rPr>
      <w:rFonts w:ascii="Tahoma" w:hAnsi="Tahoma"/>
      <w:sz w:val="16"/>
      <w:szCs w:val="16"/>
    </w:rPr>
  </w:style>
  <w:style w:type="paragraph" w:customStyle="1" w:styleId="1c">
    <w:name w:val="Текст примечания1"/>
    <w:basedOn w:val="a"/>
    <w:rPr>
      <w:lang w:val="en-US"/>
    </w:rPr>
  </w:style>
  <w:style w:type="paragraph" w:styleId="affb">
    <w:name w:val="annotation subject"/>
    <w:basedOn w:val="1c"/>
    <w:next w:val="1c"/>
    <w:rPr>
      <w:b/>
      <w:bCs/>
    </w:rPr>
  </w:style>
  <w:style w:type="paragraph" w:styleId="affc">
    <w:name w:val="Revision"/>
    <w:rPr>
      <w:rFonts w:ascii="Courier New" w:eastAsia="Courier New" w:hAnsi="Courier New"/>
      <w:color w:val="000000"/>
      <w:sz w:val="24"/>
      <w:szCs w:val="24"/>
    </w:rPr>
  </w:style>
  <w:style w:type="paragraph" w:customStyle="1" w:styleId="s70">
    <w:name w:val="s70"/>
    <w:basedOn w:val="a"/>
    <w:pPr>
      <w:spacing w:before="280" w:after="280"/>
    </w:pPr>
    <w:rPr>
      <w:rFonts w:eastAsia="Calibri"/>
      <w:sz w:val="24"/>
      <w:szCs w:val="24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customStyle="1" w:styleId="afff">
    <w:name w:val="Содержимое врезки"/>
    <w:basedOn w:val="a"/>
  </w:style>
  <w:style w:type="paragraph" w:customStyle="1" w:styleId="2b">
    <w:name w:val="Основной текст (2)"/>
    <w:basedOn w:val="a"/>
    <w:pPr>
      <w:shd w:val="clear" w:color="auto" w:fill="FFFFFF"/>
      <w:spacing w:after="60"/>
      <w:jc w:val="center"/>
    </w:pPr>
    <w:rPr>
      <w:i/>
      <w:iCs/>
      <w:spacing w:val="-1"/>
    </w:rPr>
  </w:style>
  <w:style w:type="paragraph" w:customStyle="1" w:styleId="37">
    <w:name w:val="Основной текст3"/>
    <w:basedOn w:val="a"/>
    <w:pPr>
      <w:shd w:val="clear" w:color="auto" w:fill="FFFFFF"/>
      <w:spacing w:before="240" w:after="600"/>
      <w:jc w:val="both"/>
    </w:pPr>
    <w:rPr>
      <w:spacing w:val="4"/>
    </w:rPr>
  </w:style>
  <w:style w:type="paragraph" w:customStyle="1" w:styleId="38">
    <w:name w:val="Основной текст (3)"/>
    <w:basedOn w:val="a"/>
    <w:pPr>
      <w:shd w:val="clear" w:color="auto" w:fill="FFFFFF"/>
      <w:spacing w:before="180" w:after="180"/>
      <w:jc w:val="both"/>
    </w:pPr>
    <w:rPr>
      <w:b/>
      <w:bCs/>
      <w:spacing w:val="-5"/>
    </w:rPr>
  </w:style>
  <w:style w:type="paragraph" w:customStyle="1" w:styleId="afff0">
    <w:name w:val="Мой формат"/>
    <w:basedOn w:val="a"/>
    <w:pPr>
      <w:ind w:firstLine="708"/>
      <w:jc w:val="both"/>
    </w:pPr>
  </w:style>
  <w:style w:type="paragraph" w:customStyle="1" w:styleId="Default">
    <w:name w:val="Default"/>
    <w:rPr>
      <w:rFonts w:ascii="Tahoma" w:eastAsia="Courier New" w:hAnsi="Tahoma"/>
      <w:color w:val="000000"/>
      <w:sz w:val="24"/>
      <w:szCs w:val="24"/>
    </w:rPr>
  </w:style>
  <w:style w:type="paragraph" w:customStyle="1" w:styleId="afff1">
    <w:name w:val="Блочная цитата"/>
    <w:basedOn w:val="a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Пугаева Дарья</cp:lastModifiedBy>
  <cp:revision>2</cp:revision>
  <dcterms:created xsi:type="dcterms:W3CDTF">2021-12-22T11:56:00Z</dcterms:created>
  <dcterms:modified xsi:type="dcterms:W3CDTF">2021-12-22T11:56:00Z</dcterms:modified>
</cp:coreProperties>
</file>